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 instructivo para compartir nuestro juego</w:t>
      </w:r>
    </w:p>
    <w:p>
      <w:r>
        <w:t>Planeación de referencia · Equipo AuxiDocente · 14 de octubre de 2026</w:t>
      </w:r>
    </w:p>
    <w:p>
      <w:r>
        <w:t>Escuela: ____________________   Docente: ____________________</w:t>
      </w:r>
    </w:p>
    <w:p>
      <w:r>
        <w:t>Grupo: __________   Fechas: __________   Ciclo escolar: __________</w:t>
      </w:r>
    </w:p>
    <w:p>
      <w:r/>
      <w:r>
        <w:rPr>
          <w:b/>
        </w:rPr>
        <w:t>Propósito.</w:t>
      </w:r>
      <w:r>
        <w:t xml:space="preserve"> Interpretar y revisar instrucciones para que otro equipo pueda realizar un juego sin depender de explicaciones adicionales de sus autores.</w:t>
      </w:r>
    </w:p>
    <w:p>
      <w:r/>
      <w:r>
        <w:rPr>
          <w:b/>
        </w:rPr>
        <w:t>Grupo de referencia.</w:t>
      </w:r>
      <w:r>
        <w:t xml:space="preserve"> Tercero de primaria, fase 4, campo formativo Lenguajes. Propuesta para 24 estudiantes en seis equipos de cuatro.</w:t>
      </w:r>
    </w:p>
    <w:p>
      <w:r/>
      <w:r>
        <w:rPr>
          <w:b/>
        </w:rPr>
        <w:t>Duración.</w:t>
      </w:r>
      <w:r>
        <w:t xml:space="preserve"> Tres sesiones de 50 minutos. </w:t>
      </w:r>
      <w:r>
        <w:rPr>
          <w:b/>
        </w:rPr>
        <w:t>Producto:</w:t>
      </w:r>
      <w:r>
        <w:t xml:space="preserve"> instructivo de un juego de mesa sencillo, con una primera versión, notas de prueba y versión revisada.</w:t>
      </w:r>
    </w:p>
    <w:p>
      <w:r/>
      <w:r>
        <w:rPr>
          <w:b/>
        </w:rPr>
        <w:t>Situación propuesta.</w:t>
      </w:r>
      <w:r>
        <w:t xml:space="preserve"> El grupo quiere compartir juegos durante un encuentro de aula. Necesita explicar los materiales, la preparación, los turnos y cómo termina cada juego para que otras personas puedan participar.</w:t>
      </w:r>
    </w:p>
    <w:p>
      <w:r/>
      <w:r>
        <w:rPr>
          <w:b/>
        </w:rPr>
        <w:t>Materiales.</w:t>
      </w:r>
      <w:r>
        <w:t xml:space="preserve"> Hojas, lápices, tarjetas de papel, colores y uno o dos instructivos breves disponibles en la escuela. Usa el juego de pares que aparece más adelante como material común; no requiere comprar juegos.</w:t>
      </w:r>
    </w:p>
    <w:p>
      <w:pPr>
        <w:pStyle w:val="Heading1"/>
      </w:pPr>
      <w:r>
        <w:t>Referencia curricular y decisiones didácticas</w:t>
      </w:r>
    </w:p>
    <w:p>
      <w:r/>
      <w:r>
        <w:rPr>
          <w:b/>
        </w:rPr>
        <w:t>Contenido de referencia, en síntesis:</w:t>
      </w:r>
      <w:r>
        <w:t xml:space="preserve"> lectura y elaboración de instrucciones para actividades escolares y juegos.</w:t>
      </w:r>
    </w:p>
    <w:p>
      <w:r/>
      <w:r>
        <w:rPr>
          <w:b/>
        </w:rPr>
        <w:t>PDA de tercero que se trabajan, en síntesis:</w:t>
      </w:r>
      <w:r>
        <w:t xml:space="preserve"> reconocer la función y organización de los instructivos, valorar los apoyos gráficos e identificar el uso de verbos y expresiones de secuencia. Se incorpora la revisión de la puntuación al mejorar el texto. Consulta Lenguajes, páginas 27 y 28 del programa de fase 4, columna de tercero. La síntesis no sustituye el texto oficial.</w:t>
      </w:r>
    </w:p>
    <w:p>
      <w:r/>
      <w:r>
        <w:rPr>
          <w:b/>
        </w:rPr>
        <w:t>Ejes que se trabajan.</w:t>
      </w:r>
      <w:r>
        <w:t xml:space="preserve"> Apropiación de las culturas a través de la lectura y la escritura, porque se produce un texto para lectores concretos; pensamiento crítico, al contrastar las instrucciones con lo que ocurre durante la prueba.</w:t>
      </w:r>
    </w:p>
    <w:p>
      <w:r/>
      <w:r>
        <w:rPr>
          <w:b/>
        </w:rPr>
        <w:t>Organización didáctica.</w:t>
      </w:r>
      <w:r>
        <w:t xml:space="preserve"> Proyecto breve de aula: leer un modelo, preparar un instructivo, probarlo y revisarlo. Esta distribución en sesiones es una propuesta de AuxiDocente.</w:t>
      </w:r>
    </w:p>
    <w:p>
      <w:pPr>
        <w:pStyle w:val="Heading1"/>
      </w:pPr>
      <w:r>
        <w:t>Sesión 1 Descubrir qué necesita un instructivo</w:t>
      </w:r>
    </w:p>
    <w:p>
      <w:r/>
      <w:r>
        <w:rPr>
          <w:b/>
        </w:rPr>
        <w:t>Inicio · 10 minutos.</w:t>
      </w:r>
      <w:r>
        <w:t xml:space="preserve"> Entrega o lee el texto incompleto del material de trabajo. Pide que intenten explicar cómo jugarían. Anota las preguntas que aparecen sin resolverlas todavía: cuántas tarjetas hay, quién empieza o qué ocurre cuando no hay pareja.</w:t>
      </w:r>
    </w:p>
    <w:p>
      <w:r/>
      <w:r>
        <w:rPr>
          <w:b/>
        </w:rPr>
        <w:t>Desarrollo · 30 minutos.</w:t>
      </w:r>
      <w:r>
        <w:t xml:space="preserve"> Comparen el texto incompleto con el modelo claro. Localicen materiales, pasos numerados, verbos, reglas de turno y cierre. Subrayen palabras que ordenan acciones. Cada equipo elige el juego de pares o uno sencillo que ya conozca y elabora un esquema con esas partes. Si elige otro juego, verifica que pueda realizarse con los materiales y el tiempo disponibles.</w:t>
      </w:r>
    </w:p>
    <w:p>
      <w:r/>
      <w:r>
        <w:rPr>
          <w:b/>
        </w:rPr>
        <w:t>Cierre · 10 minutos.</w:t>
      </w:r>
      <w:r>
        <w:t xml:space="preserve"> Cada estudiante escribe una instrucción y explica qué acción indica. Usa esas respuestas para decidir quién necesita apoyo con el orden de los pasos o con la elección del verbo.</w:t>
      </w:r>
    </w:p>
    <w:p>
      <w:pPr>
        <w:pStyle w:val="Heading1"/>
      </w:pPr>
      <w:r>
        <w:t>Sesión 2 Escribir y probar con lectores reales</w:t>
      </w:r>
    </w:p>
    <w:p>
      <w:r/>
      <w:r>
        <w:rPr>
          <w:b/>
        </w:rPr>
        <w:t>Inicio · 5 minutos.</w:t>
      </w:r>
      <w:r>
        <w:t xml:space="preserve"> Recupera las preguntas de la primera sesión y acuerda tres condiciones: pasos ordenados, acciones precisas y reglas suficientes para jugar.</w:t>
      </w:r>
    </w:p>
    <w:p>
      <w:r/>
      <w:r>
        <w:rPr>
          <w:b/>
        </w:rPr>
        <w:t>Desarrollo · 35 minutos.</w:t>
      </w:r>
      <w:r>
        <w:t xml:space="preserve"> Dedica 20 minutos a redactar y 15 a probar. Cada equipo escribe su instructivo y añade un dibujo si aclara una acción. Intercambia materiales y textos entre equipos. Los lectores intentan jugar siguiendo el escrito; los autores observan y anotan dónde necesitan preguntar. Intervén si una regla impide continuar y registra la aclaración necesaria.</w:t>
      </w:r>
    </w:p>
    <w:p>
      <w:r/>
      <w:r>
        <w:rPr>
          <w:b/>
        </w:rPr>
        <w:t>Cierre · 10 minutos.</w:t>
      </w:r>
      <w:r>
        <w:t xml:space="preserve"> Cada equipo identifica dos ajustes concretos. Por ejemplo, cambiar “hazlo otra vez” por la acción que se debe repetir, o añadir qué sucede después de voltear tarjetas diferentes.</w:t>
      </w:r>
    </w:p>
    <w:p>
      <w:pPr>
        <w:pStyle w:val="Heading1"/>
      </w:pPr>
      <w:r>
        <w:t>Sesión 3 Revisar y compartir la versión final</w:t>
      </w:r>
    </w:p>
    <w:p>
      <w:r/>
      <w:r>
        <w:rPr>
          <w:b/>
        </w:rPr>
        <w:t>Inicio · 5 minutos.</w:t>
      </w:r>
      <w:r>
        <w:t xml:space="preserve"> Revisa un caso del grupo sin identificar a sus autores. Muestra cómo una frase más precisa puede resolver una duda del lector.</w:t>
      </w:r>
    </w:p>
    <w:p>
      <w:r/>
      <w:r>
        <w:rPr>
          <w:b/>
        </w:rPr>
        <w:t>Desarrollo · 30 minutos.</w:t>
      </w:r>
      <w:r>
        <w:t xml:space="preserve"> Durante 15 minutos, los equipos corrigen orden, verbos, puntuación y apoyos gráficos. Dedica los otros 15 a una segunda prueba con nuevos lectores. Comparen qué preguntas dejaron de aparecer y cuáles siguen pendientes.</w:t>
      </w:r>
    </w:p>
    <w:p>
      <w:r/>
      <w:r>
        <w:rPr>
          <w:b/>
        </w:rPr>
        <w:t>Cierre · 15 minutos.</w:t>
      </w:r>
      <w:r>
        <w:t xml:space="preserve"> Cada estudiante revisa individualmente una instrucción ambigua del material inicial y explica su cambio. Reúne los instructivos en una carpeta del aula. Conserva borrador, notas y versión final para valorar el proceso, además del producto.</w:t>
      </w:r>
    </w:p>
    <w:p>
      <w:pPr>
        <w:pStyle w:val="Heading1"/>
      </w:pPr>
      <w:r>
        <w:t>Material de trabajo</w:t>
      </w:r>
    </w:p>
    <w:p>
      <w:r/>
      <w:r>
        <w:rPr>
          <w:b/>
        </w:rPr>
        <w:t>Texto incompleto para revisar:</w:t>
      </w:r>
      <w:r>
        <w:t xml:space="preserve"> “Pon las tarjetas. Cada quien agarra dos. Si salen bien te las quedas. Sigue hasta terminar”. Pregunta qué necesita saber alguien que nunca ha jugado.</w:t>
      </w:r>
    </w:p>
    <w:p>
      <w:r/>
      <w:r>
        <w:rPr>
          <w:b/>
        </w:rPr>
        <w:t>Modelo para contrastar: juego de pares.</w:t>
      </w:r>
      <w:r>
        <w:t xml:space="preserve"> Participan de dos a cuatro personas. Materiales: doce tarjetas, con seis dibujos distintos repetidos dos veces.</w:t>
      </w:r>
    </w:p>
    <w:p>
      <w:r>
        <w:t>1. Mezcla las doce tarjetas y colócalas boca abajo en tres filas de cuatro.</w:t>
      </w:r>
    </w:p>
    <w:p>
      <w:r>
        <w:t>2. Acuerden quién empieza y el orden de los turnos.</w:t>
      </w:r>
    </w:p>
    <w:p>
      <w:r>
        <w:t>3. En tu turno, voltea dos tarjetas para que todos vean los dibujos.</w:t>
      </w:r>
    </w:p>
    <w:p>
      <w:r>
        <w:t>4. Si los dibujos son iguales, conserva el par. Si son diferentes, vuelve a colocar ambas tarjetas boca abajo en el mismo lugar.</w:t>
      </w:r>
    </w:p>
    <w:p>
      <w:r>
        <w:t>5. En ambos casos, el turno pasa a la siguiente persona.</w:t>
      </w:r>
    </w:p>
    <w:p>
      <w:r>
        <w:t>6. Terminen cuando no queden tarjetas en la mesa. Cuenten los pares: gana quien tenga más. Puede haber empate.</w:t>
      </w:r>
    </w:p>
    <w:p>
      <w:r/>
      <w:r>
        <w:rPr>
          <w:b/>
        </w:rPr>
        <w:t>Para el docente.</w:t>
      </w:r>
      <w:r>
        <w:t xml:space="preserve"> Esta variante hace avanzar el turno después de cada intento. Si el grupo conoce otra regla, puede usarla, pero debe explicarla en su texto y mantenerla durante la prueba. No hay una sola redacción correcta: la claridad se comprueba con los lectores.</w:t>
      </w:r>
    </w:p>
    <w:p>
      <w:pPr>
        <w:pStyle w:val="Heading1"/>
      </w:pPr>
      <w:r>
        <w:t>Evaluación y retroalimentación</w:t>
      </w:r>
    </w:p>
    <w:p>
      <w:pPr>
        <w:keepNext/>
      </w:pPr>
      <w:r>
        <w:t xml:space="preserve">Para cada criterio registra </w:t>
      </w:r>
      <w:r>
        <w:rPr>
          <w:b/>
        </w:rPr>
        <w:t>lo realiza</w:t>
      </w:r>
      <w:r>
        <w:t xml:space="preserve">, </w:t>
      </w:r>
      <w:r>
        <w:rPr>
          <w:b/>
        </w:rPr>
        <w:t>lo realiza con apoyo</w:t>
      </w:r>
      <w:r>
        <w:t xml:space="preserve"> o </w:t>
      </w:r>
      <w:r>
        <w:rPr>
          <w:b/>
        </w:rPr>
        <w:t>todavía no se observó</w:t>
      </w:r>
      <w:r>
        <w:t>, junto con una evidencia individual y una del equipo.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cantSplit/>
          <w:tblHeader/>
        </w:trPr>
        <w:tc>
          <w:tcPr>
            <w:tcW w:type="dxa" w:w="4824"/>
            <w:vAlign w:val="center"/>
            <w:shd w:fill="E8EE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/>
            </w:pPr>
            <w:r>
              <w:rPr>
                <w:b/>
                <w:sz w:val="20"/>
              </w:rPr>
              <w:t>Criterio observable</w:t>
            </w:r>
          </w:p>
        </w:tc>
        <w:tc>
          <w:tcPr>
            <w:tcW w:type="dxa" w:w="4824"/>
            <w:vAlign w:val="center"/>
            <w:shd w:fill="E8EE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/>
            </w:pPr>
            <w:r>
              <w:rPr>
                <w:b/>
                <w:sz w:val="20"/>
              </w:rPr>
              <w:t>Evidencia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Reconoce para qué sirve un instructivo y qué información necesita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Preguntas y explicación de la primera sesión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Organiza acciones en un orden que permite realizar el juego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Pasos numerados y prueba con otro equipo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Identifica y usa verbos e indicaciones de secuencia comprensibles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Instrucción individual y versión revisada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Explica si una imagen ayuda a entender una acción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Comentario sobre el modelo o dibujo del equipo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Revisa una instrucción a partir de una duda del lector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Comparación del borrador con la versión final</w:t>
            </w:r>
          </w:p>
        </w:tc>
      </w:tr>
    </w:tbl>
    <w:p>
      <w:pPr>
        <w:spacing w:after="0"/>
      </w:pPr>
    </w:p>
    <w:p>
      <w:r>
        <w:t>Si falta un paso, pide al autor observar dónde se detuvo el lector y escribir la acción necesaria. Si una palabra es ambigua, ensaya dos redacciones y compara cuál se entiende. La ortografía se revisa con apoyo; no reemplaza la evaluación de la función y la claridad del texto.</w:t>
      </w:r>
    </w:p>
    <w:p>
      <w:pPr>
        <w:pStyle w:val="Heading1"/>
      </w:pPr>
      <w:r>
        <w:t>Apoyos y adecuaciones</w:t>
      </w:r>
    </w:p>
    <w:p>
      <w:pPr>
        <w:pStyle w:val="ListBullet"/>
      </w:pPr>
      <w:r>
        <w:t>Ofrece lectura compartida, tarjetas de acciones y un banco de verbos para quienes lo necesiten.</w:t>
      </w:r>
    </w:p>
    <w:p>
      <w:pPr>
        <w:pStyle w:val="ListBullet"/>
      </w:pPr>
      <w:r>
        <w:t>Permite dictado, teclado o apoyo de un compañero para registrar ideas, conservando una explicación individual del orden elegido.</w:t>
      </w:r>
    </w:p>
    <w:p>
      <w:pPr>
        <w:pStyle w:val="ListBullet"/>
      </w:pPr>
      <w:r>
        <w:t>Distribuye tareas de lectura, escritura, preparación y observación de manera rotativa, sin asignarlas por género.</w:t>
      </w:r>
    </w:p>
    <w:p>
      <w:pPr>
        <w:pStyle w:val="ListBullet"/>
      </w:pPr>
      <w:r>
        <w:t>Para ampliar el reto, pide resolver un empate o aclarar una excepción; evita aumentar únicamente la cantidad de texto.</w:t>
      </w:r>
    </w:p>
    <w:p>
      <w:pPr>
        <w:pStyle w:val="Heading1"/>
      </w:pPr>
      <w:r>
        <w:t>Registro editable para el docente</w:t>
      </w:r>
    </w:p>
    <w:p>
      <w:r>
        <w:t>Completa escuela, docente, grupo y fechas en Word. Para cada estudiante registra: instrucción inicial, cambio realizado, explicación del cambio y apoyo siguiente. Revisa si el juego y el propósito corresponden a tu programa analítico y al diagnóstico antes de aplicarlo.</w:t>
      </w:r>
    </w:p>
    <w:p>
      <w:pPr>
        <w:pStyle w:val="Heading1"/>
      </w:pPr>
      <w:r>
        <w:t>Fuente curricular</w:t>
      </w:r>
    </w:p>
    <w:p>
      <w:r>
        <w:t xml:space="preserve">SEP, programa sintético de fase 4, edición 2024, Lenguajes, páginas 27 y 28, columna de tercer grado: </w:t>
      </w:r>
      <w:hyperlink r:id="rId9">
        <w:r>
          <w:rPr>
            <w:rStyle w:val="Hyperlink"/>
          </w:rPr>
          <w:t>consultar el documento oficial</w:t>
        </w:r>
      </w:hyperlink>
      <w:r>
        <w:t>.</w:t>
      </w:r>
    </w:p>
    <w:p>
      <w:r>
        <w:t>Propuesta didáctica del Equipo AuxiDocente. El contexto del grupo es ilustrativo; la secuencia, el juego y el instrumento de evaluación son propios y deben ajustarse antes de aplicarlos.</w:t>
      </w:r>
    </w:p>
    <w:sectPr w:rsidR="00FC693F" w:rsidRPr="0006063C" w:rsidSect="00034616">
      <w:footerReference w:type="default" r:id="rId10"/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AuxiDocente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264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ducacionbasica.sep.gob.mx/wp-content/uploads/2024/06/Programa_Sintetico_Fase_4.pdf#page=27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 instructivo para compartir nuestro juego</dc:title>
  <dc:subject/>
  <dc:creator>Equipo AuxiDocente</dc:creator>
  <cp:keywords/>
  <dc:description>Source SHA256: 0a70a5a31a889ff2f00ee2a433c995bfdff567219c4d9edfe73e88fec34f39cd</dc:description>
  <cp:lastModifiedBy/>
  <cp:revision>1</cp:revision>
  <dcterms:created xsi:type="dcterms:W3CDTF">2026-10-14T00:00:00Z</dcterms:created>
  <dcterms:modified xsi:type="dcterms:W3CDTF">2026-10-14T00:00:00Z</dcterms:modified>
  <cp:category/>
</cp:coreProperties>
</file>